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23 meter från avverkningsanmälan finns fynd av 13 naturvårdsarter, varav 5 är rödlistade, 4 är fridlysta, 12 är typiska (T) och 2 är signalarter (S): garnlav (VU, T), hussvala (VU, §4), knärot (VU, T, §8), lunglav (NT, T), tretåig hackspett (NT, T, §4), grönkulla (S, T, §8), kransrams (S, T), hultbräken (T), kransmossa (T), kärrfibbla (T), linnea (T), nordisk stormhatt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hultbräken (T), kransmossa (T), kärrfibbla (T), linnea (T), nordisk stormhatt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