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13 naturvårdsarter, varav 5 är rödlistade, 4 är fridlysta, 12 är typiska (T) och 1 är signalart (S): garnlav (VU, T), knärot (VU, T, §8), harticka (NT, T), tretåig hackspett (NT, T, §4), ullticka (NT, T), kransrams (S, T), hultbräken (T), kransmossa (T), kärrfibbla (T), linnea (T), nordisk stormhatt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kransrams (S, T), hultbräken (T), kransmossa (T), kärrfibbla (T), linnea (T), nordisk stormhatt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