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5203-2026 i Östersunds kommun</w:t>
      </w:r>
    </w:p>
    <w:p>
      <w:r>
        <w:t>Detta dokument behandlar höga naturvärden i avverkningsanmälan A 5203-2026 i Östersunds kommun. Denna avverkningsanmälan inkom 2026-01-27 16:12:11 och omfattar 14,6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knärot (VU, §8), garnlav (NT), talltita (NT, §4), ullticka (NT), kransrams (S), svavelriska (S)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5910"/>
            <wp:docPr id="1" name="Picture 1"/>
            <wp:cNvGraphicFramePr>
              <a:graphicFrameLocks noChangeAspect="1"/>
            </wp:cNvGraphicFramePr>
            <a:graphic>
              <a:graphicData uri="http://schemas.openxmlformats.org/drawingml/2006/picture">
                <pic:pic>
                  <pic:nvPicPr>
                    <pic:cNvPr id="0" name="A 5203-2026 karta.png"/>
                    <pic:cNvPicPr/>
                  </pic:nvPicPr>
                  <pic:blipFill>
                    <a:blip r:embed="rId16"/>
                    <a:stretch>
                      <a:fillRect/>
                    </a:stretch>
                  </pic:blipFill>
                  <pic:spPr>
                    <a:xfrm>
                      <a:off x="0" y="0"/>
                      <a:ext cx="5486400" cy="49359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7004685, E 494558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 </w:t>
      </w:r>
      <w:r>
        <w:t xml:space="preserve"> (SLU Artdatabanken, 2024).</w:t>
      </w:r>
    </w:p>
    <w:p>
      <w:r>
        <w:rPr>
          <w:b/>
        </w:rPr>
        <w:t>Kransrams</w:t>
      </w:r>
      <w:r>
        <w:t xml:space="preserve"> är typisk art för </w:t>
      </w:r>
      <w:r>
        <w:rPr>
          <w:i/>
        </w:rPr>
        <w:t xml:space="preserve">9020 Nordlig ädellövskog </w:t>
      </w:r>
      <w:r>
        <w:t>(SLU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Ullticka är typisk art för </w:t>
      </w:r>
      <w:r>
        <w:rPr>
          <w:i/>
        </w:rPr>
        <w:t xml:space="preserve">9010 Taiga, 9050 Näringsrik granskog </w:t>
      </w:r>
      <w:r>
        <w:t xml:space="preserve">och </w:t>
      </w:r>
      <w:r>
        <w:rPr>
          <w:i/>
        </w:rPr>
        <w:t>9030 Landhöjningsskog</w:t>
      </w:r>
      <w:r>
        <w:t xml:space="preserve">.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2.19 ha med buffertzonerna och får av detta skäl inte avverkas.</w:t>
      </w:r>
    </w:p>
    <w:p>
      <w:pPr>
        <w:pStyle w:val="Caption"/>
      </w:pPr>
      <w:r>
        <w:drawing>
          <wp:inline xmlns:a="http://schemas.openxmlformats.org/drawingml/2006/main" xmlns:pic="http://schemas.openxmlformats.org/drawingml/2006/picture">
            <wp:extent cx="5486400" cy="5949176"/>
            <wp:docPr id="2" name="Picture 2"/>
            <wp:cNvGraphicFramePr>
              <a:graphicFrameLocks noChangeAspect="1"/>
            </wp:cNvGraphicFramePr>
            <a:graphic>
              <a:graphicData uri="http://schemas.openxmlformats.org/drawingml/2006/picture">
                <pic:pic>
                  <pic:nvPicPr>
                    <pic:cNvPr id="0" name="A 5203-2026 karta knärot.png"/>
                    <pic:cNvPicPr/>
                  </pic:nvPicPr>
                  <pic:blipFill>
                    <a:blip r:embed="rId17"/>
                    <a:stretch>
                      <a:fillRect/>
                    </a:stretch>
                  </pic:blipFill>
                  <pic:spPr>
                    <a:xfrm>
                      <a:off x="0" y="0"/>
                      <a:ext cx="5486400" cy="594917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7004685, E 494558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