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26155-2021 i Östersunds kommun</w:t>
      </w:r>
    </w:p>
    <w:p>
      <w:r>
        <w:t>Detta dokument behandlar höga naturvärden i avverkningsanmälan A 26155-2021 i Östersunds kommun. Denna avverkningsanmälan inkom 2021-05-28 00:00:00 och omfattar 20,4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20 naturvårdsarter hittats: knärot (VU, §8), rynkskinn (VU), garnlav (NT), granticka (NT), gultoppig fingersvamp (NT), järpe (NT, §4), lunglav (NT), rosenticka (NT), skrovellav (NT), tretåig hackspett (NT, §4), ullticka (NT), vedtrappmossa (NT), korallrot (S, §8), luddlav (S), spindelblomster (S, §8), stuplav (S), tvåblad (S, §8), lavskrika (§4), sparvuggla (§4) och fläcknycklar (§8).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9195"/>
            <wp:docPr id="1" name="Picture 1"/>
            <wp:cNvGraphicFramePr>
              <a:graphicFrameLocks noChangeAspect="1"/>
            </wp:cNvGraphicFramePr>
            <a:graphic>
              <a:graphicData uri="http://schemas.openxmlformats.org/drawingml/2006/picture">
                <pic:pic>
                  <pic:nvPicPr>
                    <pic:cNvPr id="0" name="A 26155-2021 karta.png"/>
                    <pic:cNvPicPr/>
                  </pic:nvPicPr>
                  <pic:blipFill>
                    <a:blip r:embed="rId16"/>
                    <a:stretch>
                      <a:fillRect/>
                    </a:stretch>
                  </pic:blipFill>
                  <pic:spPr>
                    <a:xfrm>
                      <a:off x="0" y="0"/>
                      <a:ext cx="5486400" cy="49891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7009978, E 488748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 järpe (NT, §4), tretåig hackspett (NT, §4), korallrot (S, §8), spindelblomster (S, §8), tvåblad (S, §8), lavskrika (§4), sparvuggla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40 fyndplatser för knärot registrerade på Artportalen. Figur 2 visar gränserna för buffertzoner på 50 m, som behöver lämnas kring fyndplatserna för att knärotslokalerna inte ska försvinna vid en avverkning. Av det avverkningsanmälda området överlappar 11.51 ha med buffertzonerna och får av detta skäl inte avverkas.</w:t>
      </w:r>
    </w:p>
    <w:p>
      <w:pPr>
        <w:pStyle w:val="Caption"/>
      </w:pPr>
      <w:r>
        <w:drawing>
          <wp:inline xmlns:a="http://schemas.openxmlformats.org/drawingml/2006/main" xmlns:pic="http://schemas.openxmlformats.org/drawingml/2006/picture">
            <wp:extent cx="5486400" cy="6337772"/>
            <wp:docPr id="2" name="Picture 2"/>
            <wp:cNvGraphicFramePr>
              <a:graphicFrameLocks noChangeAspect="1"/>
            </wp:cNvGraphicFramePr>
            <a:graphic>
              <a:graphicData uri="http://schemas.openxmlformats.org/drawingml/2006/picture">
                <pic:pic>
                  <pic:nvPicPr>
                    <pic:cNvPr id="0" name="A 26155-2021 karta knärot.png"/>
                    <pic:cNvPicPr/>
                  </pic:nvPicPr>
                  <pic:blipFill>
                    <a:blip r:embed="rId17"/>
                    <a:stretch>
                      <a:fillRect/>
                    </a:stretch>
                  </pic:blipFill>
                  <pic:spPr>
                    <a:xfrm>
                      <a:off x="0" y="0"/>
                      <a:ext cx="5486400" cy="633777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7009978, E 488748 i SWEREF 99 TM.</w:t>
      </w:r>
    </w:p>
    <w:p>
      <w:pPr>
        <w:pStyle w:val="Caption"/>
      </w:pP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