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3289-2025 i Östersunds kommun</w:t>
      </w:r>
    </w:p>
    <w:p>
      <w:r>
        <w:t>Detta klagomål behandlar höga naturvärden i samrådsanmälan S 3289-2025 i Östersunds kommun som inkom 2025-11-25 och omfattar 5,6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S 3289-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7036147, E 488248 i SWEREF 99 TM.</w:t>
      </w:r>
    </w:p>
    <w:p>
      <w:r>
        <w:t>I och inom 23 meter från samrådsanmälan finns fynd av 10 naturvårdsarter, varav 8 är rödlistade, 3 är fridlysta, 7 är typiska (T) och 1 är signalart (S): garnlav (VU, T), violett guldvinge (VU, §4a), kolflarnlav (NT, T), slåtterfibbla (NT, T), talltagel (NT, T), talltita (NT, §4), tretåig hackspett (NT, T, §4), vitgrynig nållav (NT), skinnlav (S, T) och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