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14 meter från avverkningsanmälan finns fynd av 11 naturvårdsarter, varav 8 är rödlistade, 2 är fridlysta, 4 är typiska (T) och 1 är signalart (S): garnlav (VU, T), kopparspindling (VU), läderdoftande fingersvamp (VU), stor odörspindling (VU), fjällig taggsvamp s.str. (NT), gultoppig fingersvamp (NT), lunglav (NT, T), äggvaxskivling (NT),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