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 och inom 19 meter från avverkningsanmälan finns fynd av 4 naturvårdsarter, varav 3 är rödlistade, 2 är fridlysta och 2 är typiska (T): violett guldvinge (VU, §4a), jämtlandsmaskros (NT, §8), slåtterfibbla (NT,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