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16011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1601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26 naturvårdsarter, varav 8 är rödlistade, 10 är fridlysta, 21 är typiska (T) och 8 är signalarter (S): garnlav (VU, T), björktrast (NT, §4), harticka (NT, T), lunglav (NT, T), rödvingetrast (NT, §4), talltita (NT, §4), tretåig hackspett (NT, T, §4), ullticka (NT, T), finbräken (S, T), kransrams (S, T), luddlav (S, T), spindelblomster (S, T, §8), stuplav (S, T), svart trolldruva (S, T), tvåblad (S, §8), ögonpyrola (S, T), bergfink (T, §4), blåsippa (T, §9), brudborste (T), ekbräken (T), kransmossa (T), kärrfibbla (T), nordisk stormhatt (T), ormbär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