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klagomål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 och inom 19 meter från avverkningsanmälan finns fynd av 2 naturvårdsarter, varav 1 är fridlyst, 2 är typiska (T) och 2 är signalarter (S): guckusko (S, T, §7)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