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58 naturvårdsarter hittats: blylav (EN), borsttagging (VU), knärot (VU, §8), kopparspindling (VU), läderdoftande fingersvamp (VU), rynkskinn (VU), smalskaftslav (VU), sprickporing (VU), tvillingspindling (VU), ulltickeporing (VU), barrviolspindling (NT), blå taggsvamp (NT), brunpudrad nållav (NT), doftskinn (NT), flattoppad klubbsvamp (NT), gammelgransskål (NT), garnlav (NT), granticka (NT), harticka (NT), järpe (NT, §4), kortskaftad ärgspik (NT), lunglav (NT), puderspindling (NT), rosenticka (NT), skrovellav (NT), talltita (NT, §4), tretåig hackspett (NT, §4), ullticka (NT), vedskivlav (NT), vedtrappmossa (NT), vitgrynig nållav (NT), äggvaxskivling (NT), bårdlav (S), diskvaxskivling (S), finbräken (S), fjällig taggsvamp s.str. (S), granriska (S), guckusko (S, §7), gytterlav (S), korallblylav (S), korallrot (S, §8), kransrams (S), kryddspindling (S), kärrkammossa (S), rödfläckig zontaggsvamp (S), rödgul trumpetsvamp (S), spindelblomster (S, §8), strimspindling (S), stuplav (S), svart trolldruva (S), svavelriska (S), tibast (S), tvåblad (S, §8), vedticka (S), ögonpyrola (S), brudsporre (§8), fläcknycklar (§8)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korallrot (S, §8),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