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38 naturvårdsarter, varav 19 är rödlistade, 12 är fridlysta, 27 är typiska (T) och 17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gulnål (S, T), gytterlav (S, T), korallblylav (S, T), korallrot (S, T, §8), kransrams (S, T), luddlav (S, T), mörk husmossa (S, T), plattlummer (S, T, §9), rödgul trumpetsvamp (S), spindelblomster (S, T, §8), stuplav (S, T), svavelriska (S), trådfräken (S), tvåblad (S, §8),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