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81179"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81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20 naturvårdsarter, varav 4 är rödlistade, 6 är fridlysta, 17 är typiska (T) och 8 är signalarter (S): garnlav (VU, T), lunglav (NT, T), rödvingetrast (NT, §4), tretåig hackspett (NT, T, §4), finbräken (S, T), kransrams (S, T), luddlav (S, T), spindelblomster (S, T, §8), stuplav (S, T), svart trolldruva (S, T), tvåblad (S, §8), ögonpyrola (S, T), blåsippa (T, §9), brudborste (T), ekbräken (T), kransmossa (T), kärrfibbla (T), nordisk stormhatt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finbräken (S, T), kransrams (S, T), luddlav (S, T), spindelblomster (S, T, §8), stuplav (S, T), svart trolldruva (S, T), ögonpyrola (S, T), blåsippa (T, §9), brudborste (T), ekbräken (T), kransmossa (T), kärrfibbla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