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41 naturvårdsarter, varav 19 är rödlistade, 15 är fridlysta, 28 är typiska (T) och 18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guckusko (S, T, §7), gulnål (S, T), gytterlav (S, T), korallblylav (S, T), korallrot (S, T, §8), kransrams (S, T), luddlav (S, T), mörk husmossa (S, T), plattlummer (S, T, §9), rödgul trumpetsvamp (S), spindelblomster (S, T, §8), stuplav (S, T), svavelriska (S), trådfräken (S), tvåblad (S, §8), vedticka (S, T), järpe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