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och inom 4 meter från avverkningsanmälan A 31238-2026 i Östersunds kommun har hittats 15 naturvårdsarter varav 4 är rödlistade.</w:t>
      </w:r>
    </w:p>
    <w:p>
      <w:r>
        <w:t>Bland annat har tretåig hackspett (NT, T, §4) och knärot (VU, T, §8) sina livsmiljöer i skogen. Observera att utan dispens från Länsstyrelsen är det ett lagbrott att på något sätt skada arternas livsmiljöer eller ekologiska funktion i området (14 och 15 §§ artskyddsförordningen).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