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29117-2025 i Östersunds kommun</w:t>
      </w:r>
    </w:p>
    <w:p>
      <w:r>
        <w:t>Detta dokument behandlar höga naturvärden i avverkningsanmälan A 29117-2025 i Östersunds kommun. Denna avverkningsanmälan inkom 2025-06-13 14:13:06 och omfattar 15,4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guckusko (S, §7), spindelblomster (S, §8), fläcknycklar (§8)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06951"/>
            <wp:docPr id="1" name="Picture 1"/>
            <wp:cNvGraphicFramePr>
              <a:graphicFrameLocks noChangeAspect="1"/>
            </wp:cNvGraphicFramePr>
            <a:graphic>
              <a:graphicData uri="http://schemas.openxmlformats.org/drawingml/2006/picture">
                <pic:pic>
                  <pic:nvPicPr>
                    <pic:cNvPr id="0" name="A 29117-2025 karta.png"/>
                    <pic:cNvPicPr/>
                  </pic:nvPicPr>
                  <pic:blipFill>
                    <a:blip r:embed="rId16"/>
                    <a:stretch>
                      <a:fillRect/>
                    </a:stretch>
                  </pic:blipFill>
                  <pic:spPr>
                    <a:xfrm>
                      <a:off x="0" y="0"/>
                      <a:ext cx="5486400" cy="2106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7007670, E 499001 i SWEREF 99 TM.</w:t>
      </w:r>
    </w:p>
    <w:p>
      <w:pPr>
        <w:pStyle w:val="Heading1"/>
      </w:pPr>
      <w:r>
        <w:t>Fridlysta arter</w:t>
      </w:r>
    </w:p>
    <w:p>
      <w:r>
        <w:t>Följande fridlysta arter har sina livsmiljöer och växtplatser i den avverkningsanmälda skogen: knärot (VU, §8), guckusko (S, §7), spindelblomster (S, §8), fläcknycklar (§8) och revlummer (§9).</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0.70 ha med buffertzonerna och får av detta skäl inte avverkas.</w:t>
      </w:r>
    </w:p>
    <w:p>
      <w:pPr>
        <w:pStyle w:val="Caption"/>
      </w:pPr>
      <w:r>
        <w:drawing>
          <wp:inline xmlns:a="http://schemas.openxmlformats.org/drawingml/2006/main" xmlns:pic="http://schemas.openxmlformats.org/drawingml/2006/picture">
            <wp:extent cx="5486400" cy="2350346"/>
            <wp:docPr id="2" name="Picture 2"/>
            <wp:cNvGraphicFramePr>
              <a:graphicFrameLocks noChangeAspect="1"/>
            </wp:cNvGraphicFramePr>
            <a:graphic>
              <a:graphicData uri="http://schemas.openxmlformats.org/drawingml/2006/picture">
                <pic:pic>
                  <pic:nvPicPr>
                    <pic:cNvPr id="0" name="A 29117-2025 karta knärot.png"/>
                    <pic:cNvPicPr/>
                  </pic:nvPicPr>
                  <pic:blipFill>
                    <a:blip r:embed="rId17"/>
                    <a:stretch>
                      <a:fillRect/>
                    </a:stretch>
                  </pic:blipFill>
                  <pic:spPr>
                    <a:xfrm>
                      <a:off x="0" y="0"/>
                      <a:ext cx="5486400" cy="235034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7007670, E 499001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