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23 meter från avverkningsanmälan finns fynd av 13 naturvårdsarter, varav 5 är rödlistade, 4 är fridlysta, 12 är typiska (T) och 2 är signalarter (S): garnlav (VU, T), hussvala (VU, §4), knärot (VU, T, §8), lunglav (NT, T), tretåig hackspett (NT, T, §4), grönkulla (S, T, §8), kransrams (S, T), hultbräken (T), kransmossa (T), kärrfibbla (T), linnea (T), nordisk stormhatt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hultbräken (T), kransmossa (T), kärrfibbla (T), linnea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