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Denna avverkningsanmälan inkom 2024-02-27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