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21 naturvårdsarter, varav 4 är rödlistade, 6 är fridlysta, 18 är typiska (T) och 8 är signalarter (S): garnlav (VU, T), lunglav (NT, T), rödvingetrast (NT, §4), tretåig hackspett (NT, T, §4), finbräken (S, T), kransrams (S, T), luddlav (S, T), spindelblomster (S, T, §8), stuplav (S, T), svart trolldruva (S, T), tvåblad (S, §8), ögonpyrola (S, T), blåsippa (T, §9), brudborste (T), kransmossa (T), kärrfibbla (T), liljekonvalj (T), linnea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