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4223-2026 i Östersunds kommun</w:t>
      </w:r>
    </w:p>
    <w:p>
      <w:r>
        <w:t>Denna tillsynsbegäran behandlar höga naturvärden i avverkningsanmälan A 4223-2026 i Östersunds kommun som inkom 2026-01-22 och omfattar 3,5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4223-2026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6991138, E 485803 i SWEREF 99 TM.</w:t>
      </w:r>
    </w:p>
    <w:p>
      <w:r>
        <w:t>I och inom 8 meter från avverkningsanmälan finns fynd av 10 naturvårdsarter, varav 7 är rödlistade, 1 är fridlyst, 6 är typiska (T) och 3 är signalarter (S): garnlav (VU, T), taggfingersvamp (VU), fjällig taggsvamp s.str. (NT), gultoppig fingersvamp (NT), orange taggsvamp (NT, T), slåtterfibbla (NT, T), vårärt (NT, T), svart trolldruva (S, T), tvåblad (S, §8)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orange taggsvamp (NT, T), slåtterfibbla (NT, T), vårärt (NT, T), svart trolldruva (S, T) och underviol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