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36806-2025 i Östersunds kommun</w:t>
      </w:r>
    </w:p>
    <w:p>
      <w:r>
        <w:t>Detta dokument behandlar höga naturvärden i avverkningsanmälan A 36806-2025 i Östersunds kommun. Denna avverkningsanmälan inkom 2025-08-04 16:47:50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grönkulla (S, §8),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36806-2025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6985646, E 488596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Vårärt är typisk art för </w:t>
      </w:r>
      <w:r>
        <w:rPr>
          <w:i/>
        </w:rPr>
        <w:t xml:space="preserve">9050 Näringsrik granskog, 9020 Nordlig ädellövskog, 9160 Näringsrik ekskog </w:t>
      </w:r>
      <w:r>
        <w:t xml:space="preserve">och </w:t>
      </w:r>
      <w:r>
        <w:rPr>
          <w:i/>
        </w:rPr>
        <w:t>9180 Ädellövskog i branter</w:t>
      </w:r>
      <w:r>
        <w:t>. Den har minskat kraftigt under de senaste åren och enligt artdatabankens preliminära bedömning kommer den att bli rödlistad som nära hotad (NT) i nästa rödlista som kommer 2026 (Nitare &amp; Skogsstyrelsen, 2019; SLU Artdatabanken, 2025).</w:t>
      </w:r>
    </w:p>
    <w:p>
      <w:pPr>
        <w:pStyle w:val="Heading1"/>
      </w:pPr>
      <w:r>
        <w:t>Fridlysta arter</w:t>
      </w:r>
    </w:p>
    <w:p>
      <w:r>
        <w:t>Följande fridlysta arter har sina livsmiljöer och växtplatser i den avverkningsanmälda skogen: grönkulla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