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14184-2026 i Östersunds kommun</w:t>
      </w:r>
    </w:p>
    <w:p>
      <w:r>
        <w:t>Denna tillsynsbegäran behandlar höga naturvärden i avverkningsanmälan A 14184-2026 i Östersunds kommun som inkom 2026-03-18 och omfattar 4,4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14184-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7027988, E 484418 i SWEREF 99 TM.</w:t>
      </w:r>
    </w:p>
    <w:p>
      <w:r>
        <w:t>I avverkningsanmälan finns fynd av 28 naturvårdsarter, varav 19 är rödlistade, 6 är fridlysta, 24 är typiska (T) och 6 är signalarter (S): Calycina lobariae (VU), doftticka (VU, T, §8), garnlav (VU, T), knärot (VU, T, §8), sprickporing (VU), brunpudrad nållav (NT, T), doftskinn (NT, T), gammelgransskål (NT, T), harticka (NT, T), kolflarnlav (NT, T), lunglav (NT, T), rosa skärelav (NT, T), skrovellav (NT, T), stiftgelélav (NT, T), talltagel (NT, T), tretåig hackspett (NT, T, §4), ullticka (NT, T), vedtrappmossa (NT, T), vitgrynig nållav (NT), barkkornlav (S, T), korallblylav (S, T), rostfläck (S, T), skinnlav (S, T), stuplav (S, T), vedticka (S, T), blåsippa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2.05 ha med buffertzonerna och får av detta skäl inte avverkas.</w:t>
      </w:r>
    </w:p>
    <w:p>
      <w:pPr>
        <w:pStyle w:val="Caption"/>
      </w:pPr>
      <w:r>
        <w:drawing>
          <wp:inline xmlns:a="http://schemas.openxmlformats.org/drawingml/2006/main" xmlns:pic="http://schemas.openxmlformats.org/drawingml/2006/picture">
            <wp:extent cx="5486400" cy="6343037"/>
            <wp:docPr id="2" name="Picture 2"/>
            <wp:cNvGraphicFramePr>
              <a:graphicFrameLocks noChangeAspect="1"/>
            </wp:cNvGraphicFramePr>
            <a:graphic>
              <a:graphicData uri="http://schemas.openxmlformats.org/drawingml/2006/picture">
                <pic:pic>
                  <pic:nvPicPr>
                    <pic:cNvPr id="0" name="A 14184-2026 karta knärot.png"/>
                    <pic:cNvPicPr/>
                  </pic:nvPicPr>
                  <pic:blipFill>
                    <a:blip r:embed="rId17"/>
                    <a:stretch>
                      <a:fillRect/>
                    </a:stretch>
                  </pic:blipFill>
                  <pic:spPr>
                    <a:xfrm>
                      <a:off x="0" y="0"/>
                      <a:ext cx="5486400" cy="6343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7027988, E 484418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brunpudrad nållav (NT, T), doftskinn (NT, T), gammelgransskål (NT, T), harticka (NT, T), kolflarnlav (NT, T), lunglav (NT, T), rosa skärelav (NT, T), skrovellav (NT, T), stiftgelélav (NT, T), talltagel (NT, T), tretåig hackspett (NT, T, §4), ullticka (NT, T), vedtrappmossa (NT, T), barkkornlav (S, T), korallblylav (S, T), rostfläck (S, T), skinnlav (S, T), stuplav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