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dokument behandlar höga naturvärden i avverkningsanmälan A 18942-2026 i Östersunds kommun som inkom 2026-04-17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blågrå svartspik (NT), dvärgbägarlav (NT, T), kolflarnlav (NT, T), lunglav (NT, T), mörk kolflarnlav (NT), nordtagging (NT), talltagel (NT, T), vedflamlav (NT), vedskivlav (NT, T), bårdlav (S, T), gullgröppa (S), gytterlav (S, T), korallrot (S, T, §8), luddlav (S, T), nästlav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7001785, E 514244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