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29992-2023 i Östersunds kommun</w:t>
      </w:r>
    </w:p>
    <w:p>
      <w:r>
        <w:t>Detta dokument behandlar höga naturvärden i avverkningsanmälan A 29992-2023 i Östersunds kommun som inkom 2023-07-02 och omfattar 93,3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95 naturvårdsarter hittats: bitter taggsvamp (EN), blyspindling (EN), doftmusseron (EN), siljansspindling (EN), blåfotad fagerspindling (VU), borsttagging (VU), fjällfotad musseron (VU), garnlav (VU, T), granrotspindling (VU), knärot (VU, T, §8), kopparspindling (VU), läderdoftande fingersvamp (VU), läderlappslav (VU, T), smalskaftslav (VU), sprickporing (VU), tvillingspindling (VU), ulltickeporing (VU), vitskaftad svartspik (VU, T), barrfagerspindling (NT), barrviolspindling (NT), blå taggsvamp (NT, T), brunpudrad nållav (NT, T), doftskinn (NT, T), fjällig taggsvamp s.str. (NT), flattoppad klubbsvamp (NT), gammelgransskål (NT, T), grantaggsvamp (NT), gultoppig fingersvamp (NT), harticka (NT, T), klotsporig murkla (NT), kortskaftad ärgspik (NT), kryddspindling (NT, T), kötticka (NT), liten svartspik (NT), lunglav (NT, T), orange taggsvamp (NT, T), puderspindling (NT), rosenticka (NT, T), rynkskinn (NT, T), rödbrun klubbdyna (NT), rödfläckig zontaggsvamp (NT), skarp dropptaggsvamp (NT), skogsfru (NT, §8), skrovellav (NT, T), sotvaxskivling (NT), stjärntagging (NT, T), svartvit taggsvamp (NT), talltita (NT, §4), tretåig hackspett (NT, T, §4), ullticka (NT, T), vedflamlav (NT), vedskivlav (NT, T), vedtrappmossa (NT, T), vitgrynig nållav (NT), äggvaxskivling (NT), barkkornlav (S, T), barkticka (S, T), brun klibbskivling (S), bårdlav (S, T), diskvaxskivling (S), droppklibbskivling (S), finbräken (S, T), granriska (S), grönkulla (S, T, §8), guckusko (S, T, §7), gytterlav (S, T), kamjordstjärna (S), korallblylav (S, T), korallrot (S, T, §8), kransrams (S, T), kärrkammossa (S, T), luddlav (S, T), norrlandslav (S, T), plattlummer (S, T, §9), rostfläck (S, T), rödgul trumpetsvamp (S), rökmusseron (S), spindelblomster (S, T, §8), strimspindling (S), stuplav (S, T), svart trolldruva (S, T), svavelriska (S), tibast (S, T), trådticka (S, T), tvåblad (S, §8), vedticka (S, T), zontaggsvamp (S), ögonpyrola (S, T), blåsippa (T, §9), järpe (T, §4), tjäder (T, §4), brudsporre (§8), dubbelnycklar (§8), fläcknycklar (§8) och revlummer (§9). Av dessa är 55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5462"/>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4625462"/>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7034358, E 478226 i SWEREF 99 TM.</w:t>
      </w:r>
    </w:p>
    <w:p>
      <w:pPr>
        <w:pStyle w:val="Heading2"/>
      </w:pPr>
      <w:r>
        <w:t>Fridlysta arter</w:t>
      </w:r>
    </w:p>
    <w:p>
      <w:r>
        <w:t>Följande fridlysta arter har sina livsmiljöer och växtplatser i den avverkningsanmälda skogen: knärot (VU, T, §8), skogsfru (NT, §8), talltita (NT, §4), tretåig hackspett (NT, T, §4), grönkulla (S, T, §8), guckusko (S, T, §7), korallrot (S, T, §8), plattlummer (S, T, §9), spindelblomster (S, T, §8), tvåblad (S, §8), blåsippa (T, §9), järpe (T, §4), tjäder (T, §4), brudsporre (§8), dubbelnycklar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3035"/>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3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Doftmusseron (EN)</w:t>
      </w:r>
      <w:r>
        <w:t xml:space="preserve"> är en starkt hotad art som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Klotsporig murkla (NT) </w:t>
      </w:r>
      <w:r>
        <w:t>lever som nedbrytare på mossbeklädda granlågor och ved som ligger dold i marken, främst i granskog men även sporadiskt på soptippar och brädgårdar. Den är lätt att känna igen, tydligt sällsynt och har en liten population i landet. Förstörelse av artens växtplatser, t.ex. genom avverkning, hotar arten. Klotsporig murkla</w:t>
      </w:r>
      <w:r>
        <w:rPr>
          <w:b/>
        </w:rPr>
        <w:t xml:space="preserve"> </w:t>
      </w:r>
      <w:r>
        <w:t>är globalt rödlistad som nära hotad (NT) vilket innebär att Sverige har ett internationellt ansvar för arten (SLU Artdatabanken, 2026; IUCN,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Kransrams</w:t>
      </w:r>
      <w:r>
        <w:t xml:space="preserve"> är typisk art för </w:t>
      </w:r>
      <w:r>
        <w:rPr>
          <w:i/>
        </w:rPr>
        <w:t xml:space="preserve">9020 Nordlig ädellövskog </w:t>
      </w:r>
      <w:r>
        <w:t>(SLU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Siljansspindling (EN)</w:t>
      </w:r>
      <w:r>
        <w:t xml:space="preserve"> är en starkt hotad art som bildar mykorrhiza med gran, möjligen också tall, i kalkbarrskog. Den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2026; Nitare &amp; Skogsstyrelsen, 2019;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95 naturvårdsarter varav 55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