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3410-2022 i Östersunds kommun</w:t>
      </w:r>
    </w:p>
    <w:p>
      <w:r>
        <w:t>Detta dokument behandlar höga naturvärden i avverkningsanmälan A 3410-2022 i Östersunds kommun som inkom 2022-01-24 och omfattar 10,2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50913"/>
            <wp:docPr id="1" name="Picture 1"/>
            <wp:cNvGraphicFramePr>
              <a:graphicFrameLocks noChangeAspect="1"/>
            </wp:cNvGraphicFramePr>
            <a:graphic>
              <a:graphicData uri="http://schemas.openxmlformats.org/drawingml/2006/picture">
                <pic:pic>
                  <pic:nvPicPr>
                    <pic:cNvPr id="0" name="A 3410-2022 karta.png"/>
                    <pic:cNvPicPr/>
                  </pic:nvPicPr>
                  <pic:blipFill>
                    <a:blip r:embed="rId16"/>
                    <a:stretch>
                      <a:fillRect/>
                    </a:stretch>
                  </pic:blipFill>
                  <pic:spPr>
                    <a:xfrm>
                      <a:off x="0" y="0"/>
                      <a:ext cx="5486400" cy="4450913"/>
                    </a:xfrm>
                    <a:prstGeom prst="rect"/>
                  </pic:spPr>
                </pic:pic>
              </a:graphicData>
            </a:graphic>
          </wp:inline>
        </w:drawing>
      </w:r>
    </w:p>
    <w:p>
      <w:pPr>
        <w:pStyle w:val="Caption"/>
        <w:spacing w:after="240"/>
      </w:pPr>
      <w:r>
        <w:t>Figur 1. Fyndplatser för naturvårdsarter i och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6985084, E 482841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och inom 24 meter från avverkningsanmälan har följande 44 naturvårdsarter hittats: blyspindling (EN), brandtaggsvamp (EN), sammetstaggsvamp (EN), siljansspindling (EN), fjällfotad musseron (VU), gul lammticka (VU), gul taggsvamp (VU, T), gyllenspindling (VU), kopparspindling (VU), läderdoftande fingersvamp (VU), rotfingersvamp (VU), stor odörspindling (VU), taggfingersvamp (VU), tvillingspindling (VU), barrviolspindling (NT), blå slemspindling (NT, T), blå taggsvamp (NT, T), dofttaggsvamp (NT, T), fjällig taggsvamp s.str. (NT), flattoppad klubbsvamp (NT), grantaggsvamp (NT), gultoppig fingersvamp (NT), kryddspindling (NT, T), lunglav (NT, T), orange taggsvamp (NT, T), persiljespindling (NT), rödbrun klubbdyna (NT), vårärt (NT, T), äggvaxskivling (NT), brun klibbskivling (S), diskvaxskivling (S), droppklibbskivling (S), grönkulla (S, T, §8), guldkremla (S), kransrams (S, T), strimspindling (S), svart trolldruva (S, T), svavelriska (S), tibast (S, T), trådticka (S, T), tvåblad (S, §8), underviol (S, T), zontaggsvamp (S) och blåsippa (T, §9). Av dessa är 29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grönkulla (S, T, §8), tvåblad (S, §8) och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2"/>
      </w:pPr>
      <w:r>
        <w:t>Övriga naturvårdsarter</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Blyspindling (EN) </w:t>
      </w:r>
      <w:r>
        <w:t>är en mycket sällsynt och starkt hotad art som bildar mykorrhiza med gran i kalkbarrskog. Huvudsakligen knuten till äldre skog på frisk till fuktig mark. Den totala populationen i landet bedöms ha minskat och förväntas fortsätta minska på grund av slutavverkning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överstiger gränsvärdet för Starkt hotad (EN). Arten är placerad i toppen på Skogsstyrelsens värdepyramid för bedömning av skog med höga naturvärden (SLU Artdatabanken, 2026;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Brandtaggsvamp (EN) </w:t>
      </w:r>
      <w:r>
        <w:t>är en sällsynt och starkt hotad svamp som bildar mykorrhiza med gran i äldre barrskogar med lång kontinuitet, främst på kalkrik eller annan basiskt påverkad mark. Arten är placerad högst upp i Skogsstyrelsens värdepyramid för bedömning av skog med höga naturvärden och hotas främst av avverkning av kalkpåverkad barrskog. Den tål inte en slutavverkning utan kräver ett kontinuerligt äldre trädskikt med gran. Kalkpåverkade barrskogar med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(SLU Artdatabanken, 2026;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Kransrams</w:t>
      </w:r>
      <w:r>
        <w:t xml:space="preserve"> är typisk art för </w:t>
      </w:r>
      <w:r>
        <w:rPr>
          <w:i/>
        </w:rPr>
        <w:t xml:space="preserve">9020 Nordlig ädellövskog </w:t>
      </w:r>
      <w:r>
        <w:t>(SLU Artdatabanken, 2025).</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Siljansspindling (EN)</w:t>
      </w:r>
      <w:r>
        <w:t xml:space="preserve"> är en starkt hotad art som bildar mykorrhiza med gran, möjligen också tall, i kalkbarrskog. Den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2026; Nitare &amp; Skogsstyrelsen, 2019; IUCN,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blå slemspindling (NT, T), blå taggsvamp (NT, T), dofttaggsvamp (NT, T), kryddspindling (NT, T), lunglav (NT, T), orange taggsvamp (NT, T), vårärt (NT, T), grönkulla (S, T, §8), kransrams (S, T), svart trolldruva (S, T), tibast (S, T), trådticka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