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och inom 8 meter från avverkningsanmälan finns fynd av 10 naturvårdsarter, varav 7 är rödlistade, 1 är fridlyst, 6 är typiska (T) och 3 är signalarter (S): garnlav (VU, T), taggfingersvamp (VU), fjällig taggsvamp s.str. (NT), gultoppig fingersvamp (NT), orange taggsvamp (NT, T), slåtterfibbla (NT, T), vårärt (NT, T), svart trolldruva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slåtterfibbla (NT, T), vårärt (NT,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