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1458-2025 i Östersunds kommun</w:t>
      </w:r>
    </w:p>
    <w:p>
      <w:r>
        <w:t>Detta klagomål behandlar höga naturvärden i samrådsanmälan S 1458-2025 i Östersunds kommun som inkom 2025-05-08 och omfattar 2,5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S 1458-2025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7004649, E 485527 i SWEREF 99 TM.</w:t>
      </w:r>
    </w:p>
    <w:p>
      <w:r>
        <w:t>I samrådsanmälan finns fynd av 4 naturvårdsarter, varav 2 är rödlistade, 2 är typiska (T) och 2 är signalarter (S): fjällig taggsvamp s.str. (NT), kryddspindling (NT, T), diskvaxskivling (S)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