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17248-2026 i Östersunds kommun</w:t>
      </w:r>
    </w:p>
    <w:p>
      <w:r>
        <w:t>Detta klagomål behandlar höga naturvärden i avverkningsanmälan A 17248-2026 i Östersunds kommun som inkom 2026-04-07 och omfattar 14,4 ha.</w:t>
      </w:r>
    </w:p>
    <w:p>
      <w:pPr>
        <w:pStyle w:val="Caption"/>
      </w:pPr>
      <w:r>
        <w:drawing>
          <wp:inline xmlns:a="http://schemas.openxmlformats.org/drawingml/2006/main" xmlns:pic="http://schemas.openxmlformats.org/drawingml/2006/picture">
            <wp:extent cx="5486400" cy="4431147"/>
            <wp:docPr id="1" name="Picture 1"/>
            <wp:cNvGraphicFramePr>
              <a:graphicFrameLocks noChangeAspect="1"/>
            </wp:cNvGraphicFramePr>
            <a:graphic>
              <a:graphicData uri="http://schemas.openxmlformats.org/drawingml/2006/picture">
                <pic:pic>
                  <pic:nvPicPr>
                    <pic:cNvPr id="0" name="A 17248-2026 karta.png"/>
                    <pic:cNvPicPr/>
                  </pic:nvPicPr>
                  <pic:blipFill>
                    <a:blip r:embed="rId16"/>
                    <a:stretch>
                      <a:fillRect/>
                    </a:stretch>
                  </pic:blipFill>
                  <pic:spPr>
                    <a:xfrm>
                      <a:off x="0" y="0"/>
                      <a:ext cx="5486400" cy="443114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7037988, E 495597 i SWEREF 99 TM.</w:t>
      </w:r>
    </w:p>
    <w:p>
      <w:r>
        <w:t>I och inom 18 meter från avverkningsanmälan finns fynd av 15 naturvårdsarter, varav 9 är rödlistade, 6 är fridlysta, 13 är typiska (T) och 3 är signalarter (S): garnlav (VU, T), knärot (VU, T, §8), doftskinn (NT, T), gammelgransskål (NT, T), lavskrika (NT, T, §4), lunglav (NT, T), skrovellav (NT, T), talltita (NT, §4), tretåig hackspett (NT, T, §4), bårdlav (S, T), luddlav (S, T), stuplav (S, T), linnea (T),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5613722"/>
            <wp:docPr id="2" name="Picture 2"/>
            <wp:cNvGraphicFramePr>
              <a:graphicFrameLocks noChangeAspect="1"/>
            </wp:cNvGraphicFramePr>
            <a:graphic>
              <a:graphicData uri="http://schemas.openxmlformats.org/drawingml/2006/picture">
                <pic:pic>
                  <pic:nvPicPr>
                    <pic:cNvPr id="0" name="A 17248-2026 karta knärot.png"/>
                    <pic:cNvPicPr/>
                  </pic:nvPicPr>
                  <pic:blipFill>
                    <a:blip r:embed="rId17"/>
                    <a:stretch>
                      <a:fillRect/>
                    </a:stretch>
                  </pic:blipFill>
                  <pic:spPr>
                    <a:xfrm>
                      <a:off x="0" y="0"/>
                      <a:ext cx="5486400" cy="5613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7037988, E 495597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Linnea </w:t>
      </w:r>
      <w:r>
        <w:t xml:space="preserve">är typisk art för </w:t>
      </w:r>
      <w:r>
        <w:rPr>
          <w:i/>
        </w:rPr>
        <w:t>9010 Taiga</w:t>
      </w:r>
      <w:r>
        <w:t>. På linnea kan man hitta sporsäcksvampen linnealudd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