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30683-2023 i Östersunds kommun</w:t>
      </w:r>
    </w:p>
    <w:p>
      <w:r>
        <w:t>Detta klagomål behandlar höga naturvärden i avverkningsanmälan A 30683-2023 i Östersunds kommun som inkom 2023-07-05 och omfattar 3,2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30683-2023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6984985, E 502123 i SWEREF 99 TM.</w:t>
      </w:r>
    </w:p>
    <w:p>
      <w:r>
        <w:t>I avverkningsanmälan finns fynd av 14 naturvårdsarter, varav 13 är rödlistade, 3 är fridlysta och 7 är typiska (T): bitter taggsvamp (EN), doftticka (VU, T, §8), läderdoftande fingersvamp (VU), taggfingersvamp (VU), grantaggsvamp (NT), grynig filtlav (NT, T), gultoppig fingersvamp (NT), kryddspindling (NT, T), lunglav (NT, T), orange taggsvamp (NT, T), skogsfru (NT, §8), slåtterfibbla (NT, T), vårärt (NT, T)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