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7698-2024 i Östersunds kommun</w:t>
      </w:r>
    </w:p>
    <w:p>
      <w:r>
        <w:t>Detta klagomål behandlar höga naturvärden i avverkningsanmälan A 7698-2024 i Östersunds kommun som inkom 2024-02-27 och omfattar 4,5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7698-2024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7008127, E 504763 i SWEREF 99 TM.</w:t>
      </w:r>
    </w:p>
    <w:p>
      <w:r>
        <w:t>I och inom 15 meter från avverkningsanmälan finns fynd av 5 naturvårdsarter, varav 3 är rödlistade, 2 är fridlysta och 1 är signalart (S): brunklöver (NT), månlåsbräken (NT), vitfläckig guldvinge (NT), tvåblad (S, §8)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