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81179"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81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20 naturvårdsarter, varav 4 är rödlistade, 6 är fridlysta, 17 är typiska (T) och 8 är signalarter (S): garnlav (VU, T), lunglav (NT, T), rödvingetrast (NT, §4), tretåig hackspett (NT, T, §4), finbräken (S, T), kransrams (S, T), luddlav (S, T), spindelblomster (S, T, §8), stuplav (S, T), svart trolldruva (S, T), tvåblad (S, §8), ögonpyrola (S, T), blåsippa (T, §9), brudborste (T), ekbräken (T), kransmossa (T), kärrfibbla (T), nordisk stormhatt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