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61653-2022 i Östersunds kommun</w:t>
      </w:r>
    </w:p>
    <w:p>
      <w:r>
        <w:t>Detta klagomål behandlar höga naturvärden i avverkningsanmälan A 61653-2022 i Östersunds kommun som inkom 2022-12-21 och omfattar 7,6 ha.</w:t>
      </w:r>
    </w:p>
    <w:p>
      <w:pPr>
        <w:pStyle w:val="Caption"/>
      </w:pPr>
      <w:r>
        <w:drawing>
          <wp:inline xmlns:a="http://schemas.openxmlformats.org/drawingml/2006/main" xmlns:pic="http://schemas.openxmlformats.org/drawingml/2006/picture">
            <wp:extent cx="5486400" cy="4920791"/>
            <wp:docPr id="1" name="Picture 1"/>
            <wp:cNvGraphicFramePr>
              <a:graphicFrameLocks noChangeAspect="1"/>
            </wp:cNvGraphicFramePr>
            <a:graphic>
              <a:graphicData uri="http://schemas.openxmlformats.org/drawingml/2006/picture">
                <pic:pic>
                  <pic:nvPicPr>
                    <pic:cNvPr id="0" name="A 61653-2022 karta.png"/>
                    <pic:cNvPicPr/>
                  </pic:nvPicPr>
                  <pic:blipFill>
                    <a:blip r:embed="rId16"/>
                    <a:stretch>
                      <a:fillRect/>
                    </a:stretch>
                  </pic:blipFill>
                  <pic:spPr>
                    <a:xfrm>
                      <a:off x="0" y="0"/>
                      <a:ext cx="5486400" cy="4920791"/>
                    </a:xfrm>
                    <a:prstGeom prst="rect"/>
                  </pic:spPr>
                </pic:pic>
              </a:graphicData>
            </a:graphic>
          </wp:inline>
        </w:drawing>
      </w:r>
    </w:p>
    <w:p>
      <w:pPr>
        <w:pStyle w:val="Caption"/>
        <w:spacing w:after="240"/>
      </w:pPr>
      <w:r>
        <w:t>Figur 1. Fyndplatser för naturvårdsarter inom 18 meter från avverkningsanmälan. Markörer utan svart kant är placerade på fyndplatsen. Markörer med svart kant är placerade vid sidan av fyndplatsen och har ett svart streck som visar fyndplatsens exakta position. Kartans mittpunktskoordinat är N 7048045, E 492224 i SWEREF 99 TM.</w:t>
      </w:r>
    </w:p>
    <w:p>
      <w:r>
        <w:t>Inom 18 meter från avverkningsanmälan finns fynd av 2 naturvårdsarter, varav 2 är typiska (T): hultbräken (T) och liljekonvalj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Hultbräken </w:t>
      </w:r>
      <w:r>
        <w:t xml:space="preserve">är typisk art för </w:t>
      </w:r>
      <w:r>
        <w:rPr>
          <w:i/>
        </w:rPr>
        <w:t xml:space="preserve">9050 Näringsrik granskog </w:t>
      </w:r>
      <w:r>
        <w:t>(SLU Artdatabanken, 2025).</w:t>
      </w:r>
    </w:p>
    <w:p>
      <w:r>
        <w:rPr>
          <w:b/>
        </w:rPr>
        <w:t>Liljekonvalj</w:t>
      </w:r>
      <w:r>
        <w:t xml:space="preserve"> är typisk art för </w:t>
      </w:r>
      <w:r>
        <w:rPr>
          <w:i/>
        </w:rPr>
        <w:t>9190 Näringsfattig ekskog</w:t>
      </w:r>
      <w:r>
        <w:t>. På liljekonvalj kan man hitta rostsvampen konvaljerost (NE)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