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7710-2024 i Östersunds kommun</w:t>
      </w:r>
    </w:p>
    <w:p>
      <w:r>
        <w:t>Denna tillsynsbegäran behandlar höga naturvärden i avverkningsanmälan A 7710-2024 i Östersunds kommun som inkom 2024-02-27 och omfattar 0,7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7710-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7007510, E 504838 i SWEREF 99 TM.</w:t>
      </w:r>
    </w:p>
    <w:p>
      <w:r>
        <w:t>I och inom 18 meter från avverkningsanmälan finns fynd av 8 naturvårdsarter, varav 2 är rödlistade, 7 är fridlysta, 3 är typiska (T) och 3 är signalarter (S): garnlav (VU, T), talltita (NT, §4), guckusko (S, T, §7), spindelblomster (S, T, §8), tvåblad (S, §8), brudsporre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