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20 naturvårdsarter, varav 4 är rödlistade, 6 är fridlysta, 15 är typiska (T) och 5 är signalarter (S): garnlav (VU, T), lavskrika (NT, T, §4), talltita (NT, §4), tretåig hackspett (NT, T, §4), gräsull (S), guckusko (S, T, §7), rödgul trumpetsvamp (S), strimspindling (S), vitvaxing agg. (S), bergsslok (T), blåbär (T), blåsippa (T, §9), brudborste (T), fjällskära (T), humleblomster (T), kransmossa (T), kärrfibbla (T), liljekonvalj (T),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