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23 meter från avverkningsanmälan finns fynd av 4 naturvårdsarter, varav 3 är rödlistade, 2 är fridlysta och 2 är typiska (T): violett guldvinge (VU, §4a), jämtlandsmaskros (NT, §8), slåtterfibbla (NT,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