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27907-2024 i Östersunds kommun</w:t>
      </w:r>
    </w:p>
    <w:p>
      <w:r>
        <w:t>Denna tillsynsbegäran behandlar höga naturvärden i avverkningsanmälan A 27907-2024 i Östersunds kommun som inkom 2024-07-02 och omfattar 12,7 ha.</w:t>
      </w:r>
    </w:p>
    <w:p>
      <w:pPr>
        <w:pStyle w:val="Caption"/>
      </w:pPr>
      <w:r>
        <w:drawing>
          <wp:inline xmlns:a="http://schemas.openxmlformats.org/drawingml/2006/main" xmlns:pic="http://schemas.openxmlformats.org/drawingml/2006/picture">
            <wp:extent cx="5486400" cy="5104036"/>
            <wp:docPr id="1" name="Picture 1"/>
            <wp:cNvGraphicFramePr>
              <a:graphicFrameLocks noChangeAspect="1"/>
            </wp:cNvGraphicFramePr>
            <a:graphic>
              <a:graphicData uri="http://schemas.openxmlformats.org/drawingml/2006/picture">
                <pic:pic>
                  <pic:nvPicPr>
                    <pic:cNvPr id="0" name="A 27907-2024 karta.png"/>
                    <pic:cNvPicPr/>
                  </pic:nvPicPr>
                  <pic:blipFill>
                    <a:blip r:embed="rId16"/>
                    <a:stretch>
                      <a:fillRect/>
                    </a:stretch>
                  </pic:blipFill>
                  <pic:spPr>
                    <a:xfrm>
                      <a:off x="0" y="0"/>
                      <a:ext cx="5486400" cy="510403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7003153, E 509223 i SWEREF 99 TM.</w:t>
      </w:r>
    </w:p>
    <w:p>
      <w:r>
        <w:t>I och inom 21 meter från avverkningsanmälan finns fynd av 10 naturvårdsarter, varav 10 är rödlistade, 1 är fridlyst och 6 är typiska (T): goliatmusseron (VU, T), jättemusseron (VU), skrovlig taggsvamp (VU), blå taggsvamp (NT, T), dropptaggsvamp (NT, T), dvärgbägarlav (NT, T), orange taggsvamp (NT, T), skarp dropptaggsvamp (NT), tretåig hackspett (NT, T, §4)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goliatmusseron (VU, T), blå taggsvamp (NT, T), dropptaggsvamp (NT, T), dvärgbägarlav (NT, T), orange taggsvamp (NT, T) och tretåig hackspett (NT,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