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4967-2025 i Östersunds kommun</w:t>
      </w:r>
    </w:p>
    <w:p>
      <w:r>
        <w:t>Detta klagomål behandlar höga naturvärden i avverkningsanmälan A 4967-2025 i Östersunds kommun som inkom 2025-02-02 och omfattar 26,9 ha.</w:t>
      </w:r>
    </w:p>
    <w:p>
      <w:pPr>
        <w:pStyle w:val="Caption"/>
      </w:pPr>
      <w:r>
        <w:drawing>
          <wp:inline xmlns:a="http://schemas.openxmlformats.org/drawingml/2006/main" xmlns:pic="http://schemas.openxmlformats.org/drawingml/2006/picture">
            <wp:extent cx="5461259" cy="5724000"/>
            <wp:docPr id="1" name="Picture 1"/>
            <wp:cNvGraphicFramePr>
              <a:graphicFrameLocks noChangeAspect="1"/>
            </wp:cNvGraphicFramePr>
            <a:graphic>
              <a:graphicData uri="http://schemas.openxmlformats.org/drawingml/2006/picture">
                <pic:pic>
                  <pic:nvPicPr>
                    <pic:cNvPr id="0" name="A 4967-2025 karta.png"/>
                    <pic:cNvPicPr/>
                  </pic:nvPicPr>
                  <pic:blipFill>
                    <a:blip r:embed="rId16"/>
                    <a:stretch>
                      <a:fillRect/>
                    </a:stretch>
                  </pic:blipFill>
                  <pic:spPr>
                    <a:xfrm>
                      <a:off x="0" y="0"/>
                      <a:ext cx="5461259" cy="5724000"/>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6991660, E 483675 i SWEREF 99 TM.</w:t>
      </w:r>
    </w:p>
    <w:p>
      <w:r>
        <w:t>I och inom 4 meter från avverkningsanmälan finns fynd av 37 naturvårdsarter, varav 26 är rödlistade, 2 är fridlysta, 14 är typiska (T) och 9 är signalarter (S): bitter taggsvamp (EN), blyspindling (EN), fjällfotad fingersvamp (EN), fjällfotad musseron (VU), garnlav (VU, T), kejsarskivling (VU), läderdoftande fingersvamp (VU), Ramaria aff. rubrievanescens (VU), skäggvaxskivling (VU), taggfingersvamp (VU), blek fingersvamp (NT), blå taggsvamp (NT, T), dofttaggsvamp (NT, T), fjällig taggsvamp s.str. (NT), flattoppad klubbsvamp (NT), grantaggsvamp (NT), gultoppig fingersvamp (NT), liten svartspik (NT), luddfingersvamp (NT), lunglav (NT, T), orange taggsvamp (NT, T), slåtterfibbla (NT, T), småflikig brosklav (NT, T), ullticka (NT, T), vitgrynig nållav (NT), äggvaxskivling (NT), brun klibbskivling (S), finbräken (S, T), granriska (S), skinnlav (S, T), strimspindling (S), stuplav (S, T), svart trolldruva (S, T), svavelriska (S), tibast (S, T), blåsippa (T, §9)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Bitter taggsvamp (EN) </w:t>
      </w:r>
      <w:r>
        <w:t>är en sällsynt och starkt hotad ”toppart” som bildar mykorrhiza med gran, möjligen även med tall, i äldre barrskogar med lång kontinuitet. Förekommer på kalkrik eller annan basiskt påverkad mark, främst i miljöer med hög luftfuktighet. Svampen har i friskt tillstånd en säregen doft av bittermandelolja och fruktköttet är mycket bittert i smaken. Arten hotas främst av avverkning och tål inte en slutavverkning utan kräver ett kontinuerligt äldre trädskikt med gran. Äldre barrskogar med basisk påverkan och lång kontinuitet, även små områden, har ett mycket högt skyddsvärde och bör i största möjliga utsträckning undantas från trakthyggesbruk. Slutavverkning, kraftig gallring och skogsmarksgödsling måste helt undvikas, liksom körning med tunga maskiner. Lokalerna bör skyddas formellt. Bitter taggsvamp ingår i ett åtgärdsprogram för hotade arter (ÅGP) och är placerad högst upp i Skogsstyrelsens värdepyramid för bedömning av skog med höga naturvärden (SLU Artdatabanken, 2026; Nitare &amp; Skogsstyrelsen, 2019; Nitare 2006).</w:t>
      </w:r>
    </w:p>
    <w:p>
      <w:r>
        <w:rPr>
          <w:b/>
        </w:rPr>
        <w:t xml:space="preserve">Blyspindling (EN) </w:t>
      </w:r>
      <w:r>
        <w:t>är en mycket sällsynt och starkt hotad art som bildar mykorrhiza med gran i kalkbarrskog. Huvudsakligen knuten till äldre skog på frisk till fuktig mark. Den totala populationen i landet bedöms ha minskat och förväntas fortsätta minska på grund av slutavverkning av äldre kalkbarrskog. Arten har begränsad förmåga att återetablera sig efter slutavverkning eller andra storskaliga skogsbruksåtgärder, och det finns inga indikationer på att den långsiktigt kan etablera eller reproducera sig i bestånd som brukas med trakthyggesmetoder, markberedning, gödsling eller förädlat plantmaterial. Minskningstakten överstiger gränsvärdet för Starkt hotad (EN). Arten är placerad i toppen på Skogsstyrelsens värdepyramid för bedömning av skog med höga naturvärden (SLU Artdatabanken, 2026; Nitare &amp; Skogsstyrelsen, 2019).</w:t>
      </w:r>
    </w:p>
    <w:p>
      <w:r>
        <w:rPr>
          <w:b/>
        </w:rPr>
        <w:t xml:space="preserve">Fjällfotad fingersvamp (EN) </w:t>
      </w:r>
      <w:r>
        <w:t>är en mycket sällsynt och starkt hotad ”toppart” som</w:t>
      </w:r>
      <w:r>
        <w:rPr>
          <w:b/>
        </w:rPr>
        <w:t xml:space="preserve"> </w:t>
      </w:r>
      <w:r>
        <w:t>bildar mykorrhiza med gran i kalkbarrskog. Då arten förekommer i en produktiv skogsmiljö med långvarig trädkontinuitet bedöms svampens totala population ha minskat kraftigt under senare tid som följd av skogsbruksåtgärder. Samtliga växtplatser bör erhålla ett långsiktigt formellt skydd. Fjällfotad fingersvamp</w:t>
      </w:r>
      <w:r>
        <w:rPr>
          <w:b/>
        </w:rPr>
        <w:t xml:space="preserve"> </w:t>
      </w:r>
      <w:r>
        <w:t>är placerad högst upp i Skogsstyrelsens värdepyramid för bedömning av skog med höga naturvärden och globalt rödlistad som nära hotad (NT) vilket innebär att Sverige har ett internationellt ansvar för arten (SLU Artdatabanken, 2026; IUCN, 2019; Nitare &amp; Skogsstyrelsen, 2019).</w:t>
      </w:r>
    </w:p>
    <w:p>
      <w:r>
        <w:rPr>
          <w:b/>
        </w:rPr>
        <w:t>Fjällfotad musseron (VU)</w:t>
      </w:r>
      <w:r>
        <w:t xml:space="preserve"> bildar mykorrhiza med gran i äldre barrskog på kalkrik mark. Arten är en god indikator på en skyddsvärd miljö och platser där den förekommer bör därför undantas från storskaligt skogsbruk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Kejsarskivling (VU)</w:t>
      </w:r>
      <w:r>
        <w:t xml:space="preserve"> bildar mykorrhiza med tall, ibland även med gran och växer huvudsakligen på kalkrik mark i barrskog, framförallt mossig gammal granskog med inslag av tall. Arten är placerad högst upp i Skogsstyrelsens värdepyramid för bedömning av skog med höga naturvärden och hotas av slutavverkning, markberedning och en generell minskning av andelen gamla träd i våra skogar. Kejsarskivlingen är globalt rödlistad som nära hotad (NT) vilket innebär att Sverige har ett internationellt ansvar för arten (SLU Artdatabanken, 2024; IUCN, 2019; Nitare &amp; Skogsstyrelsen, 2019).</w:t>
      </w:r>
    </w:p>
    <w:p>
      <w:r>
        <w:rPr>
          <w:b/>
        </w:rPr>
        <w:t xml:space="preserve">Läderdoftande fingersvamp (VU) </w:t>
      </w:r>
      <w:r>
        <w:t>bildar mykorrhiza med gran i örtrik äldre barrskog, ofta på kalkrik mark. Den har en speciell doft som kan påminna om nytt skoläder (skoaffär), därav det svenska namnet. Den totala populationen i landet bedöms ändå ha minskat starkt och fortsatt kommer att minska då arten är knuten till en bördig äldre kalkgranskogsmiljö som successivt avverkas och där få områden alltjämt är formellt skyddade. All form av hårdhänt skogsavverkning på eller i närheten av växtplatsen missgynnar arten. Artens huvudsakliga koppling till produktiva äldre granskogar med hög bonitet gör den särskilt utsatt för slutavverkning. Samtliga lokaler bör undantas från rationellt skogsbruk och få ett områdesskydd (SLU Artdatabanken, 2024; Nitare &amp; Skogsstyrelsen, 2019).</w:t>
      </w:r>
    </w:p>
    <w:p>
      <w:r>
        <w:rPr>
          <w:b/>
          <w:i/>
        </w:rPr>
        <w:t xml:space="preserve">Ramaria aff. rubrievanescens </w:t>
      </w:r>
      <w:r>
        <w:rPr>
          <w:b/>
        </w:rPr>
        <w:t>(VU)</w:t>
      </w:r>
      <w:r>
        <w:t xml:space="preserve"> bildar mykorrhiza med gran, i örtrik kalkgranskog eller annan bördig och näringsrik äldre granskog. Hör till gruppen "druvfingersvampar", funnen från Uppland och norrut till Norrbotten och har en större utbredning jämfört med den mer sällsynta systerarten </w:t>
      </w:r>
      <w:r>
        <w:rPr>
          <w:i/>
        </w:rPr>
        <w:t>Ramaria parabotrytis</w:t>
      </w:r>
      <w:r>
        <w:t xml:space="preserve"> (EN). Den totala populationen i landet bedöms ha minskat de senaste 50 åren och förväntas fortsätta minska i hög grad på grund av slutavverkning av äldre grandominerad barrskog. Minskningstakten överstiger gränsvärdet för Sårbar (VU) (SLU Artdatabanken, 2026).</w:t>
      </w:r>
    </w:p>
    <w:p>
      <w:r>
        <w:rPr>
          <w:b/>
        </w:rPr>
        <w:t xml:space="preserve">Skäggvaxskivling (VU) </w:t>
      </w:r>
      <w:r>
        <w:t>bildar mykorrhiza med gran i äldre ängs- och blåbärsgranskog på kalkrik mark. De gamla, orörda skogarnas tillbakagång innebär att arten missgynnas och många växtplatser riskerar att utplånas av skogsbruksåtgärder. På lokaler med känd förekomst bör avverkning helt undvikas eller bedrivas i form av plockhuggning eller blädning. Arten bör eftersökas i äldre barrskog i Norrland (SLU Artdatabanken, 2024).</w:t>
      </w:r>
    </w:p>
    <w:p>
      <w:r>
        <w:rPr>
          <w:b/>
        </w:rPr>
        <w:t xml:space="preserve">Taggfingersvamp (VU) </w:t>
      </w:r>
      <w:r>
        <w:t>är knuten till granskogar med långvarig kontinuitet och bildar mykorrhiza med gran på rikare mark. Den totala populationen i landet bedöms ha minskat kraftigt och fortgående att minska, huvudsakligen p.g.a. att arealen örtrik äldre granskog har minskat de senaste 50 åren. Den hotas främst av skogsavverkning och tycks försvinna efter slutavverkning, markberedning och plantering och det saknas uppgifter om fynd i planterad skog eller sekundär granskog uppkommen på kalmark. Taggfingersvamp är placerad högst upp i Skogsstyrelsens värdepyramid för bedömning av skog med höga naturvärden. Områdesskydd är en viktig åtgärd för att bevara artens förekomster (SLU Artdatabanken, 2024; Nitare &amp; Skogsstyrelsen, 2019).</w:t>
      </w:r>
    </w:p>
    <w:p>
      <w:r>
        <w:rPr>
          <w:b/>
        </w:rPr>
        <w:t xml:space="preserve">Blek fingersvamp (NT) </w:t>
      </w:r>
      <w:r>
        <w:t>bildar mykorrhiza med dels gran i ängsgranskog men även under bok, ek och avenbok i ädellövskog. Arten är känslig för olika skogsbruksåtgärder och därför på tillbakagång såväl i Sverige som i andra europeiska länder. Arten hotas främst av slutavverkning och andra skogsbruksåtgärder. Arten tål inte en slutavverkning och sannolikt inte heller en kraftig gallring. Skogsområden med arten bör undantas från storskaligt skogsbruk. Slutavverkning, kraftig gallring och skogsgödsling måste helt undvikas, liksom körning med tunga maskiner (SLU Artdatabanken, 2024; Nitare &amp; Skogsstyrelsen, 2019).</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Flattoppad klubbsvamp (NT) </w:t>
      </w:r>
      <w:r>
        <w:t>bildar mykorrhiza med gran och växer i äldre barrskog på näringsrik, kalkpåverkad mark. Växtmiljön utgörs vanligen av örtrika granskogar med höga naturvärden, gärna påverkade av ytligt och rörligt markvatten. Svampen kräver välutvecklade gamla mossmattor med konstant fuktigt mikroklimat och hotas främst av slutavverkning av äldre ängsgranskogar på näringsrik mark. Artens lokaler bör undantas från skogsbruk (SLU Artdatabanken, 2024).</w:t>
      </w:r>
    </w:p>
    <w:p>
      <w:r>
        <w:rPr>
          <w:b/>
        </w:rPr>
        <w:t xml:space="preserve">Grantaggsvamp (NT) </w:t>
      </w:r>
      <w:r>
        <w:t>påträffas främst i mossiga och örtrika äldre granskogar på kalkrik mark i något fuktiga lägen, och i norr även i mager tallskog med lång kontinuitet. Arten missgynnas generellt av trakthyggesbruket och en långsiktig tillgång till värdträd bör säkras genom att man undviker att avverka kända växtplatser (SLU Artdatabanken, 2024).</w:t>
      </w:r>
    </w:p>
    <w:p>
      <w:r>
        <w:rPr>
          <w:b/>
        </w:rPr>
        <w:t>Gultoppig fingersvamp (NT)</w:t>
      </w:r>
      <w:r>
        <w:t xml:space="preserve"> bildar mykorrhiza med gran i örtrik äldre barrskog. Den är något kalkgynnad och föredrar bördiga granskogar av lågörtstyp. Svampen hotas främst av skogsavverkning och tycks försvinna efter slutavverkning, markberedning och plantering. Skogsområden med arten bör undantas från storskaligt skogsbruk. Slutavverkning, kraftig gallring och skogsgödsling måste undvikas, liksom körning med tunga maskiner (SLU Artdatabanken, 2024).</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Luddfingersvamp (NT)</w:t>
      </w:r>
      <w:r>
        <w:t xml:space="preserve"> påträffas på mineralrik mark i granskog med mycket hög luftfuktighet, t.ex. vid källflöden, fuktdråg, bäckar eller i anslutning till vattenfall och forsdimma. Arten är mycket uttorkningskänslig och kräver granskogsmiljöer med konstant mycket hög luftfuktighet. Den tål inte en slutavverkning eller någon form av dränering som påverkar växtplatsens hydrologi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p>
      <w:r>
        <w:rPr>
          <w:b/>
        </w:rPr>
        <w:t xml:space="preserve">Småflikig brosklav (NT) </w:t>
      </w:r>
      <w:r>
        <w:t xml:space="preserve">signalerar i hela sitt utbredningsområde skogsbestånd med höga naturvärden. Den indikerar hög luftfuktighet och långvarig förekomst av asp. Småflikig brosklav är typisk art för </w:t>
      </w:r>
      <w:r>
        <w:rPr>
          <w:i/>
        </w:rPr>
        <w:t>9010 Taiga</w:t>
      </w:r>
      <w:r>
        <w:t xml:space="preserve"> (Nitare &amp; Skogsstyrelsen, 2019; SLU Artdatabanken, 2025).</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Äggvaxskivling (NT)</w:t>
      </w:r>
      <w:r>
        <w:t xml:space="preserve"> bildar mykorrhiza med gran och förekommer huvudsakligen i äldre blåbärsgranskog. Har i Sverige en nordlig utbredningsbild och är relativt vanlig i norra Sverige. Total population i landet bedöms ha minskat kraftigt och fortgående att minska p.g.a. slutavverkningar av kontinuitetsskogar. Skogar med rik förekomst av äggvaxskivling brukar ha en artrik flora av mykorrhizasvampar och kan betraktas som nyckelbiotoper (SLU Artdatabanken, 2024).</w:t>
      </w:r>
    </w:p>
    <w:p>
      <w:r>
        <w:rPr>
          <w:b/>
        </w:rPr>
        <w:t>Finbräken</w:t>
      </w:r>
      <w:r>
        <w:t xml:space="preserve"> växer på kalkrika marker i frisk eller fuktig mulljord. Den kräver konstant hög luftfuktighet och är mycket känslig för skogsbruksåtgärder. Arten är placerad högst upp i Skogsstyrelsens värdepyramid för bedömning av skog med höga naturvärden och utgör en karaktärsart för de mest skyddsvärda kalkgranskogarna med långvarig ekologisk kontinuitet och högt skyddsvärde. Finbräken är typisk art för </w:t>
      </w:r>
      <w:r>
        <w:rPr>
          <w:i/>
        </w:rPr>
        <w:t xml:space="preserve">9050 Näringsrik granskog </w:t>
      </w:r>
      <w:r>
        <w:t xml:space="preserve">och </w:t>
      </w:r>
      <w:r>
        <w:rPr>
          <w:i/>
        </w:rPr>
        <w:t xml:space="preserve">9040 Fjällbjörkskog </w:t>
      </w:r>
      <w:r>
        <w:t>(SLU Artdatabanken, 2024;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35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37 naturvårdsarter varav 26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