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15 naturvårdsarter, varav 9 är rödlistade, 6 är fridlysta, 13 är typiska (T) och 3 är signalarter (S): garnlav (VU, T), knärot (VU, T, §8), doftskinn (NT, T), gammelgransskål (NT, T), lavskrika (NT, T, §4), lunglav (NT, T), skrovellav (NT, T), talltita (NT, §4), tretåig hackspett (NT, T, §4), bårdlav (S, T), luddlav (S, T), stuplav (S, T), linnea (T),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skrovellav (NT, T), tretåig hackspett (NT, T, §4), bårdlav (S, T), luddlav (S, T), stuplav (S,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