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2979-2023 i Östersunds kommun</w:t>
      </w:r>
    </w:p>
    <w:p>
      <w:r>
        <w:t>Denna tillsynsbegäran behandlar höga naturvärden i avverkningsanmälan A 2979-2023 i Östersunds kommun som inkom 2023-01-19 och omfattar 12,5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7015173, E 492182 i SWEREF 99 TM.</w:t>
      </w:r>
    </w:p>
    <w:p>
      <w:r>
        <w:t>I och inom 7 meter från avverkningsanmälan finns fynd av 16 naturvårdsarter, varav 7 är rödlistade, 11 är fridlysta, 11 är typiska (T) och 3 är signalarter (S): garnlav (VU, T), knärot (VU, T, §8), lunglav (NT, T), skogsfru (NT, §8), talltita (NT, §4), tretåig hackspett (NT, T, §4), ullticka (NT, T), luddlav (S, T), spindelblomster (S, T, §8), stuplav (S, T), mattlummer (T, §9), spillkråka (T, §4), tjäder (T, §4), kungsfågel (§4),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6.70 ha med buffertzonerna och får av detta skäl inte avverkas.</w:t>
      </w:r>
    </w:p>
    <w:p>
      <w:pPr>
        <w:pStyle w:val="Caption"/>
      </w:pPr>
      <w:r>
        <w:drawing>
          <wp:inline xmlns:a="http://schemas.openxmlformats.org/drawingml/2006/main" xmlns:pic="http://schemas.openxmlformats.org/drawingml/2006/picture">
            <wp:extent cx="5486400" cy="4085577"/>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40855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7015173, E 492182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luddlav (S, T), spindelblomster (S, T, §8), stuplav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