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11 naturvårdsarter, varav 8 är rödlistade, 2 är fridlysta, 4 är typiska (T) och 1 är signalart (S): garnlav (VU, T), kopparspindling (VU), läderdoftande fingersvamp (VU), stor odörspindling (VU), fjällig taggsvamp s.str. (NT), gultoppig fingersvamp (NT), lunglav (NT, T), äggvaxskivling (NT),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