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39928-2022 i Östersunds kommun</w:t>
      </w:r>
    </w:p>
    <w:p>
      <w:r>
        <w:t>Denna tillsynsbegäran behandlar höga naturvärden i avverkningsanmälan A 39928-2022 i Östersunds kommun som inkom 2022-09-15 och omfattar 8,9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9928-2022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7048156, E 490501 i SWEREF 99 TM.</w:t>
      </w:r>
    </w:p>
    <w:p>
      <w:r>
        <w:t>I och inom 10 meter från avverkningsanmälan finns fynd av 15 naturvårdsarter, varav 11 är rödlistade, 3 är fridlysta, 9 är typiska (T) och 3 är signalarter (S): grangråticka (VU, T), läderdoftande fingersvamp (VU), blå taggsvamp (NT, T), fjällig taggsvamp s.str. (NT), grantaggsvamp (NT), harticka (NT, T), jämtlandsmaskros (NT, §8), majviva (NT), rosenticka (NT, T), rynkskinn (NT, T), tretåig hackspett (NT, T, §4), svavelriska (S), tibast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blå taggsvamp (NT, T), harticka (NT, T), rosenticka (NT, T), rynkskinn (NT, T), tretåig hackspett (NT, T, §4), tibast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