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81 naturvårdsarter hittats: bitter taggsvamp (VU), blyspindling agg. (VU), borsttagging (VU), doftmusseron (VU), fjällfotad musseron (VU), granrotspindling (VU), knärot (VU, §8), kopparspindling (VU), läderdoftande fingersvamp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vedskivlav (NT), vedtrappmossa (NT), vitgrynig nållav (NT), vitskaftad svartspik (NT), äggvaxskivling (NT), barrfagerspindling (S), brun klibbskivling (S), bårdlav (S), diskvaxskivling (S), finbräken (S), fjällig taggsvamp s.str. (S), granriska (S), grönkulla (S, §8), guckusko (S, §7), gytterlav (S), kamjordstjärna (S), korallblylav (S), korallrot (S, §8), kransrams (S), kryddspindling (S), kärrkammossa (S), norrlandslav (S), rödfläckig zontaggsvamp (S), rödgul trumpetsvamp (S), rökmusseron (S), skarp dropptaggsvamp (S), spindelblomster (S, §8), strimspindling (S), stuplav (S), svart trolldruva (S), svavelriska (S), tibast (S), trådticka (S), tvåblad (S, §8), vedticka (S), ögonpyrola (S), brudsporre (§8), fläcknycklar (§8) och blåsippa (§9). Av dessa är 47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7034358, E 478226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78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81 naturvårdsarter varav 47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