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12 naturvårdsarter, varav 3 är rödlistade, 3 är fridlysta, 11 är typiska (T) och 2 är signalarter (S): garnlav (VU, T), knärot (VU, T, §8), tretåig hackspett (NT, T, §4), kransrams (S, T), tvåblad (S, §8), hultbräken (T), kransmossa (T), kärrfibbla (T), liljekonvalj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kransrams (S, T), hultbräken (T), kransmossa (T), kärrfibbla (T), liljekonvalj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