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avverkningsanmälan A 54893-2024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