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25 meter från samrådsanmälan finns fynd av 16 naturvårdsarter, varav 2 är rödlistade, 3 är fridlysta, 14 är typiska (T) och 6 är signalarter (S): grönsångare (NT, §4), tallticka (NT, T), bågpraktmossa (S, T), källpraktmossa (S, T), rostfläck (S, T), skogshakmossa (S, T), stubbspretmossa (S, T), tibast (S, T), blåsippa (T, §9), ekorrbär (T), hässlebrodd (T), krushättemossa (T), liljekonvalj (T), ormbär (T), svarta vinbär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