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44987-2024 i Nordmalings kommun</w:t>
      </w:r>
    </w:p>
    <w:p>
      <w:r>
        <w:t>Denna tillsynsbegäran behandlar höga naturvärden i avverkningsanmälan A 44987-2024 i Nordmalings kommun som inkom 2024-10-10 och omfattar 3,0 ha.</w:t>
      </w:r>
    </w:p>
    <w:p>
      <w:pPr>
        <w:pStyle w:val="Caption"/>
      </w:pPr>
      <w:r>
        <w:drawing>
          <wp:inline xmlns:a="http://schemas.openxmlformats.org/drawingml/2006/main" xmlns:pic="http://schemas.openxmlformats.org/drawingml/2006/picture">
            <wp:extent cx="5486400" cy="4966040"/>
            <wp:docPr id="1" name="Picture 1"/>
            <wp:cNvGraphicFramePr>
              <a:graphicFrameLocks noChangeAspect="1"/>
            </wp:cNvGraphicFramePr>
            <a:graphic>
              <a:graphicData uri="http://schemas.openxmlformats.org/drawingml/2006/picture">
                <pic:pic>
                  <pic:nvPicPr>
                    <pic:cNvPr id="0" name="A 44987-2024 karta.png"/>
                    <pic:cNvPicPr/>
                  </pic:nvPicPr>
                  <pic:blipFill>
                    <a:blip r:embed="rId16"/>
                    <a:stretch>
                      <a:fillRect/>
                    </a:stretch>
                  </pic:blipFill>
                  <pic:spPr>
                    <a:xfrm>
                      <a:off x="0" y="0"/>
                      <a:ext cx="5486400" cy="4966040"/>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7074131, E 728240 i SWEREF 99 TM.</w:t>
      </w:r>
    </w:p>
    <w:p>
      <w:r>
        <w:t>I och inom 13 meter från avverkningsanmälan finns fynd av 3 naturvårdsarter, varav 3 är rödlistade och 1 är typisk (T): nordtagging (NT), vaddporing (NT) och violettgrå tagellav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