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31251-2025 i Nordmalings kommun</w:t>
      </w:r>
    </w:p>
    <w:p>
      <w:r>
        <w:t>Detta dokument behandlar höga naturvärden i avverkningsanmälan A 31251-2025 i Nordmalings kommun som inkom 2025-06-24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hässlebrodd (T), kransmossa (T), kärrviol (T), liljekonvalj (T) och ormbär (T).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644223" cy="5688000"/>
            <wp:docPr id="1" name="Picture 1"/>
            <wp:cNvGraphicFramePr>
              <a:graphicFrameLocks noChangeAspect="1"/>
            </wp:cNvGraphicFramePr>
            <a:graphic>
              <a:graphicData uri="http://schemas.openxmlformats.org/drawingml/2006/picture">
                <pic:pic>
                  <pic:nvPicPr>
                    <pic:cNvPr id="0" name="A 31251-2025 karta.png"/>
                    <pic:cNvPicPr/>
                  </pic:nvPicPr>
                  <pic:blipFill>
                    <a:blip r:embed="rId16"/>
                    <a:stretch>
                      <a:fillRect/>
                    </a:stretch>
                  </pic:blipFill>
                  <pic:spPr>
                    <a:xfrm>
                      <a:off x="0" y="0"/>
                      <a:ext cx="4644223" cy="568800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7068714, E 706166 i SWEREF 99 TM.</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