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20995-2019 i Nordmalings kommun</w:t>
      </w:r>
    </w:p>
    <w:p>
      <w:r>
        <w:t>Detta dokument behandlar höga naturvärden i avverkningsanmälan A 20995-2019 i Nordmalings kommun. Denna avverkningsanmälan inkom 2019-04-23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bombmurkla (VU, §8), doftticka (VU, §8), knärot (VU, §8), doftskinn (NT), garnlav (NT), granticka (NT), järpe (NT, §4), lunglav (NT), rödvingetrast (NT, §4), småflikig brosklav (NT), spillkråka (NT, §4), tretåig hackspett (NT, §4), ullticka (NT), violettgrå tagellav (NT), björksplintborre (S), bronshjon (S), bårdlav (S), skinnlav (S), vedticka (S)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0995-2019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7078652, E 716879 i SWEREF 99 TM.</w:t>
      </w:r>
    </w:p>
    <w:p>
      <w:pPr>
        <w:pStyle w:val="Heading1"/>
      </w:pPr>
      <w:r>
        <w:t>Fridlysta arter</w:t>
      </w:r>
    </w:p>
    <w:p>
      <w:r>
        <w:t>Följande fridlysta arter har sina livsmiljöer och växtplatser i den avverkningsanmälda skogen: bombmurkla (VU, §8), doftticka (VU, §8), knärot (VU, §8), järpe (NT, §4), rödvingetrast (NT, §4), spillkråka (NT, §4), tretåig hackspett (NT, §4) och nattviol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20995-2019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7078652, E 716879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