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65043-2023 i Nordmalings kommun</w:t>
      </w:r>
    </w:p>
    <w:p>
      <w:r>
        <w:t>Detta klagomål behandlar höga naturvärden i avverkningsanmälan A 65043-2023 i Nordmalings kommun som inkom 2023-12-23 och omfattar 9,1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65043-2023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7056329, E 723183 i SWEREF 99 TM.</w:t>
      </w:r>
    </w:p>
    <w:p>
      <w:r>
        <w:t>I och inom 25 meter från avverkningsanmälan finns fynd av 8 naturvårdsarter, varav 4 är rödlistade, 3 är fridlysta, 5 är typiska (T) och 3 är signalarter (S): björktrast (NT, §4), flikbålmossa (NT), grönsångare (NT, §4), mindre hackspett (NT, T, §4), bågpraktmossa (S, T), skogshakmossa (S, T), stubbspretmossa (S,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