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18 meter från avverkningsanmälan finns fynd av 17 naturvårdsarter, varav 4 är rödlistade, 4 är fridlysta, 13 är typiska (T) och 7 är signalarter (S): grönhjon (NT), mindre hackspett (NT, T, §4), talltita (NT, §4), vitgrynig nållav (NT), bågpraktmossa (S, T), gulnål (S, T), källpraktmossa (S, T), kärrkammossa (S, T), nästlav (S, T), stubbspretmossa (S, T), svart trolldruva (S, T), ekorrbär (T), källgräsmossa (T), linnea (T), ormbär (T), spillkråka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