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43426-2023 i Nordmalings kommun</w:t>
      </w:r>
    </w:p>
    <w:p>
      <w:r>
        <w:t>Denna tillsynsbegäran behandlar höga naturvärden i avverkningsanmälan A 43426-2023 i Nordmalings kommun som inkom 2023-09-14 och omfattar 2,3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43426-2023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7081022, E 690485 i SWEREF 99 TM.</w:t>
      </w:r>
    </w:p>
    <w:p>
      <w:r>
        <w:t>Inom 24 meter från avverkningsanmälan finns fynd av 10 naturvårdsarter, varav 5 är rödlistade, 10 är fridlysta och 3 är typiska (T): björktrast (NT, §4), lavskrika (NT, T, §4), rödvingetrast (NT, §4), sädesärla (NT, §4), talltita (NT, §4), gråspett (T, §4), spillkråka (T, §4), grönsiska (§4), kråka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